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35"/>
        <w:gridCol w:w="1819"/>
        <w:gridCol w:w="67"/>
        <w:gridCol w:w="4073"/>
        <w:gridCol w:w="121"/>
      </w:tblGrid>
      <w:tr w:rsidR="007F202F" w:rsidRPr="00C512F2" w:rsidTr="007F202F">
        <w:tc>
          <w:tcPr>
            <w:tcW w:w="0" w:type="auto"/>
            <w:gridSpan w:val="2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0" w:type="dxa"/>
              <w:left w:w="30" w:type="dxa"/>
              <w:bottom w:w="45" w:type="dxa"/>
              <w:right w:w="30" w:type="dxa"/>
            </w:tcMar>
            <w:hideMark/>
          </w:tcPr>
          <w:p w:rsidR="00C512F2" w:rsidRPr="00C512F2" w:rsidRDefault="00C512F2" w:rsidP="00C512F2">
            <w:pPr>
              <w:spacing w:after="0" w:line="240" w:lineRule="auto"/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</w:pPr>
            <w:proofErr w:type="spellStart"/>
            <w:r w:rsidRPr="00C512F2">
              <w:rPr>
                <w:rFonts w:ascii="Trebuchet MS" w:eastAsia="Times New Roman" w:hAnsi="Trebuchet MS" w:cs="Times New Roman"/>
                <w:b/>
                <w:bCs/>
                <w:color w:val="343434"/>
                <w:sz w:val="20"/>
                <w:szCs w:val="20"/>
                <w:bdr w:val="none" w:sz="0" w:space="0" w:color="auto" w:frame="1"/>
                <w:lang w:eastAsia="ru-RU"/>
              </w:rPr>
              <w:t>огласовано</w:t>
            </w:r>
            <w:proofErr w:type="spellEnd"/>
            <w:r w:rsidRPr="00C512F2">
              <w:rPr>
                <w:rFonts w:ascii="Trebuchet MS" w:eastAsia="Times New Roman" w:hAnsi="Trebuchet MS" w:cs="Times New Roman"/>
                <w:b/>
                <w:bCs/>
                <w:color w:val="343434"/>
                <w:sz w:val="20"/>
                <w:szCs w:val="20"/>
                <w:bdr w:val="none" w:sz="0" w:space="0" w:color="auto" w:frame="1"/>
                <w:lang w:eastAsia="ru-RU"/>
              </w:rPr>
              <w:t>:</w:t>
            </w:r>
          </w:p>
          <w:p w:rsidR="00C512F2" w:rsidRPr="00C512F2" w:rsidRDefault="00C512F2" w:rsidP="00C512F2">
            <w:pPr>
              <w:spacing w:after="195" w:line="240" w:lineRule="auto"/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>протоколом № 1 педагогического совета МКДОУ «</w:t>
            </w:r>
            <w:r w:rsidR="007F202F"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>У</w:t>
            </w:r>
            <w:r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>д</w:t>
            </w:r>
            <w:proofErr w:type="spellEnd"/>
            <w:r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>/</w:t>
            </w:r>
            <w:proofErr w:type="gramStart"/>
            <w:r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>с</w:t>
            </w:r>
            <w:proofErr w:type="gramEnd"/>
            <w:r w:rsidR="007F202F"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7F202F"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>им.П.М.Далгатовой</w:t>
            </w:r>
            <w:proofErr w:type="spellEnd"/>
          </w:p>
          <w:p w:rsidR="00C512F2" w:rsidRPr="00C512F2" w:rsidRDefault="00C512F2" w:rsidP="00C512F2">
            <w:pPr>
              <w:spacing w:after="195" w:line="240" w:lineRule="auto"/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>"11" 09 2018</w:t>
            </w:r>
            <w:r w:rsidRPr="00C512F2"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4140" w:type="dxa"/>
            <w:gridSpan w:val="2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0" w:type="dxa"/>
              <w:left w:w="30" w:type="dxa"/>
              <w:bottom w:w="45" w:type="dxa"/>
              <w:right w:w="30" w:type="dxa"/>
            </w:tcMar>
            <w:hideMark/>
          </w:tcPr>
          <w:p w:rsidR="00C512F2" w:rsidRPr="00C512F2" w:rsidRDefault="00C512F2" w:rsidP="00C512F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</w:pPr>
            <w:r w:rsidRPr="00C512F2">
              <w:rPr>
                <w:rFonts w:ascii="Trebuchet MS" w:eastAsia="Times New Roman" w:hAnsi="Trebuchet MS" w:cs="Times New Roman"/>
                <w:b/>
                <w:bCs/>
                <w:color w:val="343434"/>
                <w:sz w:val="20"/>
                <w:szCs w:val="20"/>
                <w:bdr w:val="none" w:sz="0" w:space="0" w:color="auto" w:frame="1"/>
                <w:lang w:eastAsia="ru-RU"/>
              </w:rPr>
              <w:t>Утверждено:</w:t>
            </w:r>
          </w:p>
          <w:p w:rsidR="00C512F2" w:rsidRPr="00C512F2" w:rsidRDefault="00C512F2" w:rsidP="00C512F2">
            <w:pPr>
              <w:spacing w:after="195" w:line="240" w:lineRule="auto"/>
              <w:jc w:val="right"/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>заведующая МК</w:t>
            </w:r>
            <w:r w:rsidRPr="00C512F2"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>ДОУ</w:t>
            </w:r>
            <w:r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="007F202F"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>Урадинский</w:t>
            </w:r>
            <w:proofErr w:type="spellEnd"/>
            <w:r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>д</w:t>
            </w:r>
            <w:proofErr w:type="spellEnd"/>
            <w:r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>/</w:t>
            </w:r>
            <w:proofErr w:type="gramStart"/>
            <w:r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>с</w:t>
            </w:r>
            <w:proofErr w:type="gramEnd"/>
            <w:r w:rsidR="007F202F"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7F202F"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>им.П.М.Далгатовой</w:t>
            </w:r>
            <w:proofErr w:type="spellEnd"/>
            <w:r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>»</w:t>
            </w:r>
          </w:p>
          <w:p w:rsidR="00C512F2" w:rsidRPr="00C512F2" w:rsidRDefault="00C512F2" w:rsidP="00C512F2">
            <w:pPr>
              <w:spacing w:after="195" w:line="240" w:lineRule="auto"/>
              <w:jc w:val="right"/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 xml:space="preserve">_______________ </w:t>
            </w:r>
            <w:proofErr w:type="spellStart"/>
            <w:r w:rsidR="007F202F"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>Далгатова</w:t>
            </w:r>
            <w:proofErr w:type="spellEnd"/>
          </w:p>
          <w:p w:rsidR="00C512F2" w:rsidRPr="00C512F2" w:rsidRDefault="00C512F2" w:rsidP="00C512F2">
            <w:pPr>
              <w:spacing w:after="195" w:line="240" w:lineRule="auto"/>
              <w:jc w:val="right"/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>«11» 09. 2018</w:t>
            </w:r>
            <w:r w:rsidRPr="00C512F2"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21" w:type="dxa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0" w:type="dxa"/>
              <w:left w:w="30" w:type="dxa"/>
              <w:bottom w:w="45" w:type="dxa"/>
              <w:right w:w="30" w:type="dxa"/>
            </w:tcMar>
            <w:hideMark/>
          </w:tcPr>
          <w:p w:rsidR="00C512F2" w:rsidRPr="00C512F2" w:rsidRDefault="00C512F2" w:rsidP="00C512F2">
            <w:pPr>
              <w:spacing w:after="195" w:line="240" w:lineRule="auto"/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</w:pPr>
            <w:r w:rsidRPr="00C512F2"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> </w:t>
            </w:r>
          </w:p>
        </w:tc>
      </w:tr>
      <w:tr w:rsidR="007F202F" w:rsidRPr="00C512F2" w:rsidTr="00C512F2">
        <w:tc>
          <w:tcPr>
            <w:tcW w:w="0" w:type="auto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0" w:type="dxa"/>
              <w:left w:w="30" w:type="dxa"/>
              <w:bottom w:w="45" w:type="dxa"/>
              <w:right w:w="30" w:type="dxa"/>
            </w:tcMar>
            <w:hideMark/>
          </w:tcPr>
          <w:p w:rsidR="00C512F2" w:rsidRPr="00C512F2" w:rsidRDefault="00C512F2" w:rsidP="00C512F2">
            <w:pPr>
              <w:spacing w:after="195" w:line="240" w:lineRule="auto"/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</w:pPr>
            <w:r w:rsidRPr="00C512F2"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0" w:type="dxa"/>
              <w:left w:w="30" w:type="dxa"/>
              <w:bottom w:w="45" w:type="dxa"/>
              <w:right w:w="30" w:type="dxa"/>
            </w:tcMar>
            <w:hideMark/>
          </w:tcPr>
          <w:p w:rsidR="00C512F2" w:rsidRPr="00C512F2" w:rsidRDefault="00C512F2" w:rsidP="00C512F2">
            <w:pPr>
              <w:spacing w:after="0" w:line="240" w:lineRule="auto"/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</w:pPr>
            <w:r w:rsidRPr="00C512F2">
              <w:rPr>
                <w:rFonts w:ascii="Trebuchet MS" w:eastAsia="Times New Roman" w:hAnsi="Trebuchet MS" w:cs="Times New Roman"/>
                <w:b/>
                <w:bCs/>
                <w:color w:val="343434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0" w:type="dxa"/>
              <w:left w:w="30" w:type="dxa"/>
              <w:bottom w:w="45" w:type="dxa"/>
              <w:right w:w="30" w:type="dxa"/>
            </w:tcMar>
            <w:hideMark/>
          </w:tcPr>
          <w:p w:rsidR="00C512F2" w:rsidRPr="00C512F2" w:rsidRDefault="00C512F2" w:rsidP="00C512F2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343434"/>
                <w:sz w:val="20"/>
                <w:szCs w:val="20"/>
                <w:lang w:eastAsia="ru-RU"/>
              </w:rPr>
            </w:pPr>
            <w:r w:rsidRPr="00C512F2">
              <w:rPr>
                <w:rFonts w:ascii="Trebuchet MS" w:eastAsia="Times New Roman" w:hAnsi="Trebuchet MS" w:cs="Times New Roman"/>
                <w:b/>
                <w:bCs/>
                <w:color w:val="343434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7F202F" w:rsidRPr="00C512F2" w:rsidTr="007F202F">
        <w:tc>
          <w:tcPr>
            <w:tcW w:w="0" w:type="auto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0" w:type="dxa"/>
              <w:left w:w="30" w:type="dxa"/>
              <w:bottom w:w="45" w:type="dxa"/>
              <w:right w:w="30" w:type="dxa"/>
            </w:tcMar>
            <w:hideMark/>
          </w:tcPr>
          <w:p w:rsidR="00C512F2" w:rsidRPr="00C512F2" w:rsidRDefault="00C512F2" w:rsidP="00C512F2">
            <w:pPr>
              <w:spacing w:after="0" w:line="240" w:lineRule="auto"/>
              <w:rPr>
                <w:rFonts w:ascii="Trebuchet MS" w:eastAsia="Times New Roman" w:hAnsi="Trebuchet MS" w:cs="Times New Roman"/>
                <w:color w:val="343434"/>
                <w:sz w:val="1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0" w:type="dxa"/>
              <w:left w:w="30" w:type="dxa"/>
              <w:bottom w:w="45" w:type="dxa"/>
              <w:right w:w="30" w:type="dxa"/>
            </w:tcMar>
            <w:hideMark/>
          </w:tcPr>
          <w:p w:rsidR="00C512F2" w:rsidRPr="00C512F2" w:rsidRDefault="00C512F2" w:rsidP="00C512F2">
            <w:pPr>
              <w:spacing w:after="0" w:line="240" w:lineRule="auto"/>
              <w:rPr>
                <w:rFonts w:ascii="Trebuchet MS" w:eastAsia="Times New Roman" w:hAnsi="Trebuchet MS" w:cs="Times New Roman"/>
                <w:color w:val="343434"/>
                <w:sz w:val="1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0" w:type="dxa"/>
              <w:left w:w="30" w:type="dxa"/>
              <w:bottom w:w="45" w:type="dxa"/>
              <w:right w:w="30" w:type="dxa"/>
            </w:tcMar>
            <w:hideMark/>
          </w:tcPr>
          <w:p w:rsidR="00C512F2" w:rsidRPr="00C512F2" w:rsidRDefault="00C512F2" w:rsidP="00C512F2">
            <w:pPr>
              <w:spacing w:after="0" w:line="240" w:lineRule="auto"/>
              <w:rPr>
                <w:rFonts w:ascii="Trebuchet MS" w:eastAsia="Times New Roman" w:hAnsi="Trebuchet MS" w:cs="Times New Roman"/>
                <w:color w:val="343434"/>
                <w:sz w:val="1"/>
                <w:szCs w:val="20"/>
                <w:lang w:eastAsia="ru-RU"/>
              </w:rPr>
            </w:pPr>
          </w:p>
        </w:tc>
        <w:tc>
          <w:tcPr>
            <w:tcW w:w="4036" w:type="dxa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0" w:type="dxa"/>
              <w:left w:w="30" w:type="dxa"/>
              <w:bottom w:w="45" w:type="dxa"/>
              <w:right w:w="30" w:type="dxa"/>
            </w:tcMar>
            <w:hideMark/>
          </w:tcPr>
          <w:p w:rsidR="00C512F2" w:rsidRPr="00C512F2" w:rsidRDefault="00C512F2" w:rsidP="00C512F2">
            <w:pPr>
              <w:spacing w:after="0" w:line="240" w:lineRule="auto"/>
              <w:rPr>
                <w:rFonts w:ascii="Trebuchet MS" w:eastAsia="Times New Roman" w:hAnsi="Trebuchet MS" w:cs="Times New Roman"/>
                <w:color w:val="343434"/>
                <w:sz w:val="1"/>
                <w:szCs w:val="20"/>
                <w:lang w:eastAsia="ru-RU"/>
              </w:rPr>
            </w:pPr>
          </w:p>
        </w:tc>
        <w:tc>
          <w:tcPr>
            <w:tcW w:w="121" w:type="dxa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0" w:type="dxa"/>
              <w:left w:w="30" w:type="dxa"/>
              <w:bottom w:w="45" w:type="dxa"/>
              <w:right w:w="30" w:type="dxa"/>
            </w:tcMar>
            <w:hideMark/>
          </w:tcPr>
          <w:p w:rsidR="00C512F2" w:rsidRPr="00C512F2" w:rsidRDefault="00C512F2" w:rsidP="00C512F2">
            <w:pPr>
              <w:spacing w:after="0" w:line="240" w:lineRule="auto"/>
              <w:rPr>
                <w:rFonts w:ascii="Trebuchet MS" w:eastAsia="Times New Roman" w:hAnsi="Trebuchet MS" w:cs="Times New Roman"/>
                <w:color w:val="343434"/>
                <w:sz w:val="1"/>
                <w:szCs w:val="20"/>
                <w:lang w:eastAsia="ru-RU"/>
              </w:rPr>
            </w:pPr>
          </w:p>
        </w:tc>
      </w:tr>
    </w:tbl>
    <w:p w:rsidR="00C512F2" w:rsidRPr="00C512F2" w:rsidRDefault="00C512F2" w:rsidP="00C512F2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b/>
          <w:bCs/>
          <w:i/>
          <w:iCs/>
          <w:color w:val="343434"/>
          <w:sz w:val="21"/>
          <w:szCs w:val="21"/>
          <w:bdr w:val="none" w:sz="0" w:space="0" w:color="auto" w:frame="1"/>
          <w:lang w:eastAsia="ru-RU"/>
        </w:rPr>
        <w:t>ПОЛОЖЕНИЕ</w:t>
      </w:r>
    </w:p>
    <w:p w:rsidR="00C512F2" w:rsidRPr="00C512F2" w:rsidRDefault="00C512F2" w:rsidP="00C512F2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b/>
          <w:bCs/>
          <w:i/>
          <w:iCs/>
          <w:color w:val="343434"/>
          <w:sz w:val="21"/>
          <w:szCs w:val="21"/>
          <w:bdr w:val="none" w:sz="0" w:space="0" w:color="auto" w:frame="1"/>
          <w:lang w:eastAsia="ru-RU"/>
        </w:rPr>
        <w:t>о взаимодействии с семьями воспитанников</w:t>
      </w:r>
    </w:p>
    <w:p w:rsidR="00C512F2" w:rsidRPr="00C512F2" w:rsidRDefault="00C512F2" w:rsidP="00C512F2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b/>
          <w:bCs/>
          <w:i/>
          <w:iCs/>
          <w:color w:val="343434"/>
          <w:sz w:val="21"/>
          <w:szCs w:val="21"/>
          <w:bdr w:val="none" w:sz="0" w:space="0" w:color="auto" w:frame="1"/>
          <w:lang w:eastAsia="ru-RU"/>
        </w:rPr>
        <w:t xml:space="preserve">в соответствии </w:t>
      </w:r>
      <w:r>
        <w:rPr>
          <w:rFonts w:ascii="Trebuchet MS" w:eastAsia="Times New Roman" w:hAnsi="Trebuchet MS" w:cs="Times New Roman"/>
          <w:b/>
          <w:bCs/>
          <w:i/>
          <w:iCs/>
          <w:color w:val="343434"/>
          <w:sz w:val="21"/>
          <w:szCs w:val="21"/>
          <w:bdr w:val="none" w:sz="0" w:space="0" w:color="auto" w:frame="1"/>
          <w:lang w:eastAsia="ru-RU"/>
        </w:rPr>
        <w:t xml:space="preserve">с ФГОС </w:t>
      </w:r>
      <w:proofErr w:type="gramStart"/>
      <w:r>
        <w:rPr>
          <w:rFonts w:ascii="Trebuchet MS" w:eastAsia="Times New Roman" w:hAnsi="Trebuchet MS" w:cs="Times New Roman"/>
          <w:b/>
          <w:bCs/>
          <w:i/>
          <w:iCs/>
          <w:color w:val="343434"/>
          <w:sz w:val="21"/>
          <w:szCs w:val="21"/>
          <w:bdr w:val="none" w:sz="0" w:space="0" w:color="auto" w:frame="1"/>
          <w:lang w:eastAsia="ru-RU"/>
        </w:rPr>
        <w:t>ДО</w:t>
      </w:r>
      <w:proofErr w:type="gramEnd"/>
      <w:r>
        <w:rPr>
          <w:rFonts w:ascii="Trebuchet MS" w:eastAsia="Times New Roman" w:hAnsi="Trebuchet MS" w:cs="Times New Roman"/>
          <w:b/>
          <w:bCs/>
          <w:i/>
          <w:iCs/>
          <w:color w:val="343434"/>
          <w:sz w:val="21"/>
          <w:szCs w:val="21"/>
          <w:bdr w:val="none" w:sz="0" w:space="0" w:color="auto" w:frame="1"/>
          <w:lang w:eastAsia="ru-RU"/>
        </w:rPr>
        <w:t xml:space="preserve"> в муниципальном казен</w:t>
      </w:r>
      <w:r w:rsidRPr="00C512F2">
        <w:rPr>
          <w:rFonts w:ascii="Trebuchet MS" w:eastAsia="Times New Roman" w:hAnsi="Trebuchet MS" w:cs="Times New Roman"/>
          <w:b/>
          <w:bCs/>
          <w:i/>
          <w:iCs/>
          <w:color w:val="343434"/>
          <w:sz w:val="21"/>
          <w:szCs w:val="21"/>
          <w:bdr w:val="none" w:sz="0" w:space="0" w:color="auto" w:frame="1"/>
          <w:lang w:eastAsia="ru-RU"/>
        </w:rPr>
        <w:t>ном дошколь</w:t>
      </w:r>
      <w:r>
        <w:rPr>
          <w:rFonts w:ascii="Trebuchet MS" w:eastAsia="Times New Roman" w:hAnsi="Trebuchet MS" w:cs="Times New Roman"/>
          <w:b/>
          <w:bCs/>
          <w:i/>
          <w:iCs/>
          <w:color w:val="343434"/>
          <w:sz w:val="21"/>
          <w:szCs w:val="21"/>
          <w:bdr w:val="none" w:sz="0" w:space="0" w:color="auto" w:frame="1"/>
          <w:lang w:eastAsia="ru-RU"/>
        </w:rPr>
        <w:t xml:space="preserve">ном образовательном учреждении « </w:t>
      </w:r>
      <w:proofErr w:type="spellStart"/>
      <w:r w:rsidR="007F202F">
        <w:rPr>
          <w:rFonts w:ascii="Trebuchet MS" w:eastAsia="Times New Roman" w:hAnsi="Trebuchet MS" w:cs="Times New Roman"/>
          <w:b/>
          <w:bCs/>
          <w:i/>
          <w:iCs/>
          <w:color w:val="343434"/>
          <w:sz w:val="21"/>
          <w:szCs w:val="21"/>
          <w:bdr w:val="none" w:sz="0" w:space="0" w:color="auto" w:frame="1"/>
          <w:lang w:eastAsia="ru-RU"/>
        </w:rPr>
        <w:t>Урадинский</w:t>
      </w:r>
      <w:proofErr w:type="spellEnd"/>
      <w:r>
        <w:rPr>
          <w:rFonts w:ascii="Trebuchet MS" w:eastAsia="Times New Roman" w:hAnsi="Trebuchet MS" w:cs="Times New Roman"/>
          <w:b/>
          <w:bCs/>
          <w:i/>
          <w:iCs/>
          <w:color w:val="343434"/>
          <w:sz w:val="21"/>
          <w:szCs w:val="21"/>
          <w:bdr w:val="none" w:sz="0" w:space="0" w:color="auto" w:frame="1"/>
          <w:lang w:eastAsia="ru-RU"/>
        </w:rPr>
        <w:t xml:space="preserve"> детский</w:t>
      </w:r>
      <w:r w:rsidRPr="00C512F2">
        <w:rPr>
          <w:rFonts w:ascii="Trebuchet MS" w:eastAsia="Times New Roman" w:hAnsi="Trebuchet MS" w:cs="Times New Roman"/>
          <w:b/>
          <w:bCs/>
          <w:i/>
          <w:iCs/>
          <w:color w:val="343434"/>
          <w:sz w:val="21"/>
          <w:szCs w:val="21"/>
          <w:bdr w:val="none" w:sz="0" w:space="0" w:color="auto" w:frame="1"/>
          <w:lang w:eastAsia="ru-RU"/>
        </w:rPr>
        <w:t xml:space="preserve"> сад</w:t>
      </w:r>
      <w:r w:rsidR="007F202F">
        <w:rPr>
          <w:rFonts w:ascii="Trebuchet MS" w:eastAsia="Times New Roman" w:hAnsi="Trebuchet MS" w:cs="Times New Roman"/>
          <w:b/>
          <w:bCs/>
          <w:i/>
          <w:iCs/>
          <w:color w:val="343434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="007F202F">
        <w:rPr>
          <w:rFonts w:ascii="Trebuchet MS" w:eastAsia="Times New Roman" w:hAnsi="Trebuchet MS" w:cs="Times New Roman"/>
          <w:b/>
          <w:bCs/>
          <w:i/>
          <w:iCs/>
          <w:color w:val="343434"/>
          <w:sz w:val="21"/>
          <w:szCs w:val="21"/>
          <w:bdr w:val="none" w:sz="0" w:space="0" w:color="auto" w:frame="1"/>
          <w:lang w:eastAsia="ru-RU"/>
        </w:rPr>
        <w:t>им.П.М.Далгатовой</w:t>
      </w:r>
      <w:proofErr w:type="spellEnd"/>
      <w:r>
        <w:rPr>
          <w:rFonts w:ascii="Trebuchet MS" w:eastAsia="Times New Roman" w:hAnsi="Trebuchet MS" w:cs="Times New Roman"/>
          <w:b/>
          <w:bCs/>
          <w:i/>
          <w:iCs/>
          <w:color w:val="343434"/>
          <w:sz w:val="21"/>
          <w:szCs w:val="21"/>
          <w:bdr w:val="none" w:sz="0" w:space="0" w:color="auto" w:frame="1"/>
          <w:lang w:eastAsia="ru-RU"/>
        </w:rPr>
        <w:t>»</w:t>
      </w:r>
    </w:p>
    <w:p w:rsidR="00C512F2" w:rsidRPr="00C512F2" w:rsidRDefault="00C512F2" w:rsidP="00C512F2">
      <w:pPr>
        <w:shd w:val="clear" w:color="auto" w:fill="FFFFFF"/>
        <w:spacing w:after="195" w:line="240" w:lineRule="auto"/>
        <w:jc w:val="center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 </w:t>
      </w:r>
    </w:p>
    <w:p w:rsidR="00C512F2" w:rsidRPr="00C512F2" w:rsidRDefault="00C512F2" w:rsidP="00C512F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b/>
          <w:bCs/>
          <w:color w:val="343434"/>
          <w:sz w:val="21"/>
          <w:szCs w:val="21"/>
          <w:bdr w:val="none" w:sz="0" w:space="0" w:color="auto" w:frame="1"/>
          <w:lang w:eastAsia="ru-RU"/>
        </w:rPr>
        <w:t>1. Общие положения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1.1 Настоящее Положение разработано в соответствии </w:t>
      </w:r>
      <w:proofErr w:type="gramStart"/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с</w:t>
      </w:r>
      <w:proofErr w:type="gramEnd"/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: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- Конвенцией о правах ребенка ООН;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- Конституцией РФ;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- Федеральным законом от 29.12.2012 №273-ФЗ «Об образовании в Российской Федерации»;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- Приказом </w:t>
      </w:r>
      <w:proofErr w:type="spellStart"/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Минобрнауки</w:t>
      </w:r>
      <w:proofErr w:type="spellEnd"/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 России от 17.10.2013 №1155 «Об утверждении федерального государственного образовательного стандарта дошкольного образования»;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- Приказом </w:t>
      </w:r>
      <w:proofErr w:type="spellStart"/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Минобрнауки</w:t>
      </w:r>
      <w:proofErr w:type="spellEnd"/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 России от 30.08.2013 №1014 «Об утверждении порядка организации и осуществления образовательной деятельности по основным общеобразовательным программам дошк</w:t>
      </w:r>
      <w:r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ольного образования»; уставом МК</w:t>
      </w: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ДОУ.</w:t>
      </w:r>
    </w:p>
    <w:p w:rsidR="00C512F2" w:rsidRPr="00C512F2" w:rsidRDefault="00C512F2" w:rsidP="00C512F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b/>
          <w:bCs/>
          <w:color w:val="343434"/>
          <w:sz w:val="21"/>
          <w:szCs w:val="21"/>
          <w:bdr w:val="none" w:sz="0" w:space="0" w:color="auto" w:frame="1"/>
          <w:lang w:eastAsia="ru-RU"/>
        </w:rPr>
        <w:t>2. Цель и задачи оценки индивидуального развития</w:t>
      </w:r>
    </w:p>
    <w:p w:rsidR="00C512F2" w:rsidRPr="00C512F2" w:rsidRDefault="00C512F2" w:rsidP="00C512F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b/>
          <w:bCs/>
          <w:color w:val="343434"/>
          <w:sz w:val="21"/>
          <w:szCs w:val="21"/>
          <w:bdr w:val="none" w:sz="0" w:space="0" w:color="auto" w:frame="1"/>
          <w:lang w:eastAsia="ru-RU"/>
        </w:rPr>
        <w:t>2.1. Цель: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- создание максимально комфортных условий для личностного роста детей.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- повышение педагогической компетенции родителей.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- создание психолого-педагогических условий для взаимодействия детей и родителей.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- развитие и укрепление партнёрских отношений между родителями и детьми.</w:t>
      </w:r>
    </w:p>
    <w:p w:rsidR="00C512F2" w:rsidRPr="00C512F2" w:rsidRDefault="00C512F2" w:rsidP="00C512F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b/>
          <w:bCs/>
          <w:color w:val="343434"/>
          <w:sz w:val="21"/>
          <w:szCs w:val="21"/>
          <w:bdr w:val="none" w:sz="0" w:space="0" w:color="auto" w:frame="1"/>
          <w:lang w:eastAsia="ru-RU"/>
        </w:rPr>
        <w:t> 2.2 Задачи: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- создание модели педагогической работы воспитателя с родителями, согласно ФГОС;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- формирование знаний у родителей по всем образовательным областям </w:t>
      </w:r>
      <w:proofErr w:type="gramStart"/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образовательной</w:t>
      </w:r>
      <w:proofErr w:type="gramEnd"/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программы в соответствии с ФГОС.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- повышение роли детского сада в развитии форм семейного досуга.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3. Организация работы с родителями ДОО.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3.1. Постоянное сотрудничество ДОО с семьями, оказания помощи родителям (законным представителям) в воспитании детей, охране и укреплении их физического и психического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здоровья, в развитии индивидуальных способностей и необходимой коррекции нарушений их развития.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3.2. Дифференцированный подход, с учётом социального статуса, микроклимата семьи, родительские запросы и степень заинтересованности родителей деятельностью </w:t>
      </w:r>
      <w:r w:rsidR="007F202F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МК</w:t>
      </w: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ДОУ, повышение культуры педагогической грамотности семьи.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lastRenderedPageBreak/>
        <w:t>3.3.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C512F2" w:rsidRPr="00C512F2" w:rsidRDefault="00C512F2" w:rsidP="00C512F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3.4. Участие родителей (законных представителей) в разработке части образовательной Программы ДОО, формируемой участниками образовательных отношений с учётом образовательных потребностей, интересов и мотивов детей, членов их семей и педагогов. </w:t>
      </w: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br/>
      </w:r>
      <w:r w:rsidRPr="00C512F2">
        <w:rPr>
          <w:rFonts w:ascii="Trebuchet MS" w:eastAsia="Times New Roman" w:hAnsi="Trebuchet MS" w:cs="Times New Roman"/>
          <w:b/>
          <w:bCs/>
          <w:color w:val="343434"/>
          <w:sz w:val="21"/>
          <w:szCs w:val="21"/>
          <w:bdr w:val="none" w:sz="0" w:space="0" w:color="auto" w:frame="1"/>
          <w:lang w:eastAsia="ru-RU"/>
        </w:rPr>
        <w:t>4. Обязательства Организации в рамках взаимодействия с родителями ДОО</w:t>
      </w:r>
    </w:p>
    <w:p w:rsidR="00C512F2" w:rsidRPr="00C512F2" w:rsidRDefault="00C512F2" w:rsidP="00C512F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• информировать родителей (законных представителей) и общественность относительно целей дошкольного образования, общих для всего образовательного пространства Российской Федерации, а также о Программе, и не только семье, но и всем заинтересованным лицам, вовлечённым в образовательную деятельность; </w:t>
      </w: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br/>
        <w:t>• обеспечить открытость дошкольного образования; </w:t>
      </w: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br/>
        <w:t>• создавать условия для участия родителей (законных представителей) в образовательной деятельности; </w:t>
      </w: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br/>
        <w:t>• поддерживать родителей (законных представителей) в воспитании детей, охране и укреплении их здоровья; </w:t>
      </w: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br/>
        <w:t>• обеспечить вовлечение семей непосредственно в образовательную деятельность,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семьи; </w:t>
      </w: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br/>
        <w:t>• создавать условия для взрослых по поиску, использованию материалов, обеспечивающих реализацию Программы, в том числе в информационной среде, а также для обсуждения с родителями (законными представителями) детей вопросов, связанных с реализацией. </w:t>
      </w: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br/>
      </w:r>
      <w:r w:rsidRPr="00C512F2">
        <w:rPr>
          <w:rFonts w:ascii="Trebuchet MS" w:eastAsia="Times New Roman" w:hAnsi="Trebuchet MS" w:cs="Times New Roman"/>
          <w:b/>
          <w:bCs/>
          <w:color w:val="343434"/>
          <w:sz w:val="21"/>
          <w:szCs w:val="21"/>
          <w:bdr w:val="none" w:sz="0" w:space="0" w:color="auto" w:frame="1"/>
          <w:lang w:eastAsia="ru-RU"/>
        </w:rPr>
        <w:t>5. Направления работы по вовлечению родителей в единое пространство ДОО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5.1. Работа коллектива </w:t>
      </w:r>
      <w:r w:rsidR="007F202F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МК</w:t>
      </w: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ДОУ в рамках взаимодействия с семьями воспитанников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5.2. Повышение педагогической культуры родителей. </w:t>
      </w: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br/>
        <w:t xml:space="preserve">5.3. Вовлечение родителей в деятельность </w:t>
      </w:r>
      <w:r w:rsidR="007F202F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МК</w:t>
      </w: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ДОУ, совместная работа по обмену опытом.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5.4 . Установка партнерских отношений с семьями каждого воспитанника: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- объединение усилий для развития и воспитания детей;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- создание атмосферы взаимопонимания, общности интересов, эмоциональной </w:t>
      </w:r>
      <w:proofErr w:type="spellStart"/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взаимоподдержки</w:t>
      </w:r>
      <w:proofErr w:type="spellEnd"/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;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- активизация и обогащение знаний и умений родителей;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- поддержка и уверенность родителей в собственных педагогических возможностях.</w:t>
      </w:r>
    </w:p>
    <w:p w:rsidR="00C512F2" w:rsidRPr="00C512F2" w:rsidRDefault="00C512F2" w:rsidP="00C512F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b/>
          <w:bCs/>
          <w:color w:val="343434"/>
          <w:sz w:val="21"/>
          <w:szCs w:val="21"/>
          <w:bdr w:val="none" w:sz="0" w:space="0" w:color="auto" w:frame="1"/>
          <w:lang w:eastAsia="ru-RU"/>
        </w:rPr>
        <w:t>6. Принципами взаимодействия с родителями ДОО: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6.1. Доброжелательный стиль общения педагогов с родителями</w:t>
      </w:r>
      <w:proofErr w:type="gramStart"/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 :</w:t>
      </w:r>
      <w:proofErr w:type="gramEnd"/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 позитивный настрой на общение - работа педагогов группы с родителями.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6.2. Индивидуальный подход: необходим не только в работе с детьми, но и в работе с родителями.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6.3. Сотрудничество, а не наставничество: создание атмосферы взаимопомощи и поддержки семьи в сложных педагогических ситуациях, демонстрация заинтересованности коллектива детского сада разобраться в проблемах семьи и искреннее желание помочь.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6.4. Повышение качества мероприятий</w:t>
      </w:r>
      <w:proofErr w:type="gramStart"/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 :</w:t>
      </w:r>
      <w:proofErr w:type="gramEnd"/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 плохо подготовленное мероприятие может негативно повлиять на положительный имидж учреждения в целом.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6.5. Динамичность</w:t>
      </w:r>
      <w:proofErr w:type="gramStart"/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 :</w:t>
      </w:r>
      <w:proofErr w:type="gramEnd"/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 детский сад должен представлять собой мобильную систему, быстро реагировать на изменения социального состава родителей, их образовательные потребности и воспитательные запросы. В зависимости от этого меняются формы и направления работы детского сада с семьей.</w:t>
      </w:r>
    </w:p>
    <w:p w:rsidR="00C512F2" w:rsidRPr="00C512F2" w:rsidRDefault="00C512F2" w:rsidP="00C512F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b/>
          <w:bCs/>
          <w:color w:val="343434"/>
          <w:sz w:val="21"/>
          <w:szCs w:val="21"/>
          <w:bdr w:val="none" w:sz="0" w:space="0" w:color="auto" w:frame="1"/>
          <w:lang w:eastAsia="ru-RU"/>
        </w:rPr>
        <w:t xml:space="preserve">7. Критерии оценки эффективности работы </w:t>
      </w:r>
      <w:r w:rsidR="007F202F">
        <w:rPr>
          <w:rFonts w:ascii="Trebuchet MS" w:eastAsia="Times New Roman" w:hAnsi="Trebuchet MS" w:cs="Times New Roman"/>
          <w:b/>
          <w:bCs/>
          <w:color w:val="343434"/>
          <w:sz w:val="21"/>
          <w:szCs w:val="21"/>
          <w:bdr w:val="none" w:sz="0" w:space="0" w:color="auto" w:frame="1"/>
          <w:lang w:eastAsia="ru-RU"/>
        </w:rPr>
        <w:t>МК</w:t>
      </w:r>
      <w:r w:rsidRPr="00C512F2">
        <w:rPr>
          <w:rFonts w:ascii="Trebuchet MS" w:eastAsia="Times New Roman" w:hAnsi="Trebuchet MS" w:cs="Times New Roman"/>
          <w:b/>
          <w:bCs/>
          <w:color w:val="343434"/>
          <w:sz w:val="21"/>
          <w:szCs w:val="21"/>
          <w:bdr w:val="none" w:sz="0" w:space="0" w:color="auto" w:frame="1"/>
          <w:lang w:eastAsia="ru-RU"/>
        </w:rPr>
        <w:t>ДОУ с семьей</w:t>
      </w: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.</w:t>
      </w:r>
    </w:p>
    <w:p w:rsidR="00C512F2" w:rsidRPr="00C512F2" w:rsidRDefault="00C512F2" w:rsidP="00C512F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lastRenderedPageBreak/>
        <w:t xml:space="preserve">7.1. Изменение характера вопросов родителей к воспитателям, руководителю </w:t>
      </w:r>
      <w:r w:rsidR="007F202F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МК</w:t>
      </w: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ДОУ, как показатель роста педагогических интересов, знаний о воспитании детей в семье, желание их совершенствовать</w:t>
      </w:r>
      <w:r w:rsidRPr="00C512F2">
        <w:rPr>
          <w:rFonts w:ascii="Trebuchet MS" w:eastAsia="Times New Roman" w:hAnsi="Trebuchet MS" w:cs="Times New Roman"/>
          <w:b/>
          <w:bCs/>
          <w:color w:val="343434"/>
          <w:sz w:val="21"/>
          <w:szCs w:val="21"/>
          <w:bdr w:val="none" w:sz="0" w:space="0" w:color="auto" w:frame="1"/>
          <w:lang w:eastAsia="ru-RU"/>
        </w:rPr>
        <w:t>.</w:t>
      </w:r>
    </w:p>
    <w:p w:rsidR="00C512F2" w:rsidRPr="00C512F2" w:rsidRDefault="00C512F2" w:rsidP="00C512F2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b/>
          <w:bCs/>
          <w:color w:val="343434"/>
          <w:sz w:val="21"/>
          <w:szCs w:val="21"/>
          <w:bdr w:val="none" w:sz="0" w:space="0" w:color="auto" w:frame="1"/>
          <w:lang w:eastAsia="ru-RU"/>
        </w:rPr>
        <w:t>7</w:t>
      </w: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.2 . Рост посещаемости родителями мероприятий по педагогическому просвещению, стремление родителей анализировать собственный опыт и опыт других родителей.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7.3. Проявление у родителей осознанного отношения к воспитательной деятельности, стремление к пониманию ребенка, анализу своих достижений и ошибок, использование родителями педагогической литературы, участие родителей в клубах, объединениях, семейных конкурсах, праздниках, субботниках, организуемых в </w:t>
      </w:r>
      <w:r w:rsidR="007F202F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МК</w:t>
      </w: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ДОУ, осознание взрослыми членами семьи не только практической, но и воспитательной значимости их помощи </w:t>
      </w:r>
      <w:r w:rsidR="007F202F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МК</w:t>
      </w: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ДОУ в педагогической деятельности.</w:t>
      </w:r>
    </w:p>
    <w:p w:rsidR="00C512F2" w:rsidRPr="00C512F2" w:rsidRDefault="00C512F2" w:rsidP="00C512F2">
      <w:pPr>
        <w:shd w:val="clear" w:color="auto" w:fill="FFFFFF"/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 xml:space="preserve">7.4. Положительное общественное мнение родителей о воспитании дошкольников в </w:t>
      </w:r>
      <w:r w:rsidR="007F202F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МК</w:t>
      </w:r>
      <w:r w:rsidRPr="00C512F2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ДОУ.</w:t>
      </w:r>
    </w:p>
    <w:p w:rsidR="00E80F1D" w:rsidRDefault="00E80F1D"/>
    <w:sectPr w:rsidR="00E80F1D" w:rsidSect="00E8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12F2"/>
    <w:rsid w:val="00256E90"/>
    <w:rsid w:val="006F0EDB"/>
    <w:rsid w:val="007F202F"/>
    <w:rsid w:val="00C512F2"/>
    <w:rsid w:val="00E80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1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3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918</Words>
  <Characters>5237</Characters>
  <Application>Microsoft Office Word</Application>
  <DocSecurity>0</DocSecurity>
  <Lines>43</Lines>
  <Paragraphs>12</Paragraphs>
  <ScaleCrop>false</ScaleCrop>
  <Company>Microsoft</Company>
  <LinksUpToDate>false</LinksUpToDate>
  <CharactersWithSpaces>6143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Далгатова</cp:lastModifiedBy>
  <cp:revision>4</cp:revision>
  <dcterms:created xsi:type="dcterms:W3CDTF">2018-12-28T19:49:00Z</dcterms:created>
  <dcterms:modified xsi:type="dcterms:W3CDTF">2019-01-29T08:24:00Z</dcterms:modified>
</cp:coreProperties>
</file>