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A21" w:rsidRPr="00FD0A21" w:rsidRDefault="00FD0A21" w:rsidP="00005645">
      <w:pPr>
        <w:spacing w:after="0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</w:p>
    <w:p w:rsidR="00FD0A21" w:rsidRPr="00FD0A21" w:rsidRDefault="00FD0A21" w:rsidP="00005645">
      <w:pPr>
        <w:spacing w:after="150" w:line="315" w:lineRule="atLeast"/>
        <w:jc w:val="center"/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</w:pPr>
      <w:r w:rsidRPr="00005645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>Аналитическая справка</w:t>
      </w:r>
      <w:r w:rsidRPr="00FD0A21">
        <w:rPr>
          <w:rFonts w:ascii="Trebuchet MS" w:eastAsia="Times New Roman" w:hAnsi="Trebuchet MS" w:cs="Arial"/>
          <w:b/>
          <w:bCs/>
          <w:color w:val="CC0066"/>
          <w:sz w:val="28"/>
          <w:szCs w:val="32"/>
          <w:lang w:eastAsia="ru-RU"/>
        </w:rPr>
        <w:t xml:space="preserve"> педагогической диагностики</w:t>
      </w:r>
    </w:p>
    <w:p w:rsidR="00FD0A21" w:rsidRPr="00FD0A21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Аналитическая справка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по результатам педагогической диагностики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br/>
      </w:r>
      <w:r w:rsidR="00901EAE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2018 – 2019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 xml:space="preserve"> учебный год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br/>
        <w:t>Группа «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Солнышко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» (</w:t>
      </w:r>
      <w:proofErr w:type="spellStart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саршая</w:t>
      </w:r>
      <w:proofErr w:type="spellEnd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 xml:space="preserve"> группа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)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Количество диагностируемых детей: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10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Дата проведения: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="00901EAE">
        <w:rPr>
          <w:rFonts w:ascii="Arial" w:eastAsia="Times New Roman" w:hAnsi="Arial" w:cs="Arial"/>
          <w:color w:val="000000"/>
          <w:szCs w:val="23"/>
          <w:lang w:eastAsia="ru-RU"/>
        </w:rPr>
        <w:t>сентябрь 2018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г.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Статус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на начало учебного года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Цель мониторинга: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1) индивидуализация образования (в том числе поддержки ребенка, построения его образовательной траектории);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2) оптимизации работы с группой детей.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Задачи: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Изучение результатов усвоения основной общеобразовательной программы дошкольного образования и детского развития.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Методы мониторинга: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регулярные наблюдения педагога за детьми в повседневной жизни и в процессе непосредственной образовательной работы с ними, анализ продуктов детской деятельности, беседы, тесты, игровые ситуации.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Работа с детьми велась в соответствии с «Рабочей программой воспитателя», созданной на основе «Основной образовательной программы М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КДОУ «</w:t>
      </w:r>
      <w:proofErr w:type="spellStart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Урадинский</w:t>
      </w:r>
      <w:proofErr w:type="spellEnd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детский сад </w:t>
      </w:r>
      <w:proofErr w:type="spellStart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им.П.М.Далгатовой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»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Шамильский</w:t>
      </w:r>
      <w:proofErr w:type="spellEnd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район РД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В 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МК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ДОУ реализуется «Примерная основная общеобразовательная программа дошкольног</w:t>
      </w:r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о образования под редакцией </w:t>
      </w:r>
      <w:proofErr w:type="spellStart"/>
      <w:r w:rsidRPr="00005645">
        <w:rPr>
          <w:rFonts w:ascii="Arial" w:eastAsia="Times New Roman" w:hAnsi="Arial" w:cs="Arial"/>
          <w:color w:val="000000"/>
          <w:szCs w:val="23"/>
          <w:lang w:eastAsia="ru-RU"/>
        </w:rPr>
        <w:t>Вераксы</w:t>
      </w:r>
      <w:proofErr w:type="spellEnd"/>
      <w:proofErr w:type="gram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</w:t>
      </w:r>
      <w:proofErr w:type="gramEnd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 xml:space="preserve"> работе с детьми использовались следующие технологии: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1. </w:t>
      </w:r>
      <w:r w:rsidR="00643C5F" w:rsidRPr="00FD0A21">
        <w:rPr>
          <w:rFonts w:ascii="Arial" w:eastAsia="Times New Roman" w:hAnsi="Arial" w:cs="Arial"/>
          <w:color w:val="000000"/>
          <w:szCs w:val="23"/>
          <w:lang w:eastAsia="ru-RU"/>
        </w:rPr>
        <w:t>З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доровье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сберегающие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2. технологии проектной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3. технология исследовательской деятельности;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4. информационно-коммуникационные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5. личностно-ориентированные технологии;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6. игровые технологии.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Характеристика детей за анализируемый период: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Средний возраст детей: 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5 лет</w:t>
      </w:r>
      <w:proofErr w:type="gramStart"/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В</w:t>
      </w:r>
      <w:proofErr w:type="gramEnd"/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сего детей в группе: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10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Диагностируемые дети: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="00EC2BF8">
        <w:rPr>
          <w:rFonts w:ascii="Arial" w:eastAsia="Times New Roman" w:hAnsi="Arial" w:cs="Arial"/>
          <w:color w:val="000000"/>
          <w:szCs w:val="23"/>
          <w:lang w:eastAsia="ru-RU"/>
        </w:rPr>
        <w:t>10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Мальчиков: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4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человек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Девочек: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6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человек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Педагогическая диагностика за анализируемый период проводилась по двум направлениям: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качества образования в группе (через реализацию образовательных областей);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• педагогическая диагностика детского развития.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Диагностика оценивалась тремя уровнями: </w:t>
      </w:r>
      <w:proofErr w:type="gramStart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высокий</w:t>
      </w:r>
      <w:proofErr w:type="gramEnd"/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, средний, низкий</w:t>
      </w:r>
      <w:r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.</w:t>
      </w:r>
    </w:p>
    <w:p w:rsidR="00FD0A21" w:rsidRPr="00FD0A21" w:rsidRDefault="006E029A" w:rsidP="006E029A">
      <w:pPr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</w:pPr>
      <w:r>
        <w:rPr>
          <w:rFonts w:ascii="Trebuchet MS" w:eastAsia="Times New Roman" w:hAnsi="Trebuchet MS" w:cs="Arial"/>
          <w:b/>
          <w:bCs/>
          <w:color w:val="601802"/>
          <w:sz w:val="28"/>
          <w:szCs w:val="29"/>
          <w:lang w:eastAsia="ru-RU"/>
        </w:rPr>
        <w:t xml:space="preserve">                                   Вывод:</w:t>
      </w:r>
      <w:bookmarkStart w:id="0" w:name="_GoBack"/>
      <w:bookmarkEnd w:id="0"/>
    </w:p>
    <w:p w:rsidR="00005645" w:rsidRPr="00005645" w:rsidRDefault="00FD0A21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</w:pP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можно сделать вывод, что усвоили программный материал частично три ребёнка.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proofErr w:type="gramStart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По образовательным областям и направлениям количественный состав детей со средним уровнем и низким практич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>ески равны: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lastRenderedPageBreak/>
        <w:t xml:space="preserve">средний уровень – 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8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детей</w:t>
      </w:r>
      <w:r w:rsidR="00005645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низкий уровень – 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2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ребёнка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Преимущественно нужно обратить внимание на образовательные области «Речевое развитие» и «Познавательное развитие».</w:t>
      </w:r>
      <w:proofErr w:type="gramEnd"/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t> 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Чуть выше показатель в образовательных областях «Художественно-эстетическое развитие» - у детей достаточно сформированы навыки продуктивной деятельности, развита мелкая моторика рук воспитанников, но не в полном объёме развита аккуратность, последовательность действий и вариативности мышления. Отсутствует должное внимание со стороны родителей к образовательному процессу, также недостаточно развито слуховое и зрительное внимание и желание проявлять интерес к окружающей среде.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Сравнительные данные приведены в таблице </w:t>
      </w:r>
      <w:r w:rsidRPr="00005645">
        <w:rPr>
          <w:rFonts w:ascii="Arial" w:eastAsia="Times New Roman" w:hAnsi="Arial" w:cs="Arial"/>
          <w:b/>
          <w:bCs/>
          <w:i/>
          <w:iCs/>
          <w:color w:val="000000"/>
          <w:szCs w:val="23"/>
          <w:bdr w:val="none" w:sz="0" w:space="0" w:color="auto" w:frame="1"/>
          <w:lang w:eastAsia="ru-RU"/>
        </w:rPr>
        <w:t>Приложение 1</w:t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</w:p>
    <w:p w:rsidR="00FD0A21" w:rsidRPr="00FD0A21" w:rsidRDefault="006E029A" w:rsidP="000056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Вывод</w:t>
      </w:r>
      <w:proofErr w:type="gramStart"/>
      <w:r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 xml:space="preserve"> 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: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Анализируя итоги диагностики детского развития можно сделать вывод, что в основном преобладает средний урове</w:t>
      </w:r>
      <w:r>
        <w:rPr>
          <w:rFonts w:ascii="Arial" w:eastAsia="Times New Roman" w:hAnsi="Arial" w:cs="Arial"/>
          <w:color w:val="000000"/>
          <w:szCs w:val="23"/>
          <w:lang w:eastAsia="ru-RU"/>
        </w:rPr>
        <w:t>нь развития детей (13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детей) по шести направлениям. 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 высоким уровнем – один ребёнок.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С низким уровнем – 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6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детей. Это дети, которые не стремятся участвовать в совместной </w:t>
      </w:r>
      <w:proofErr w:type="gramStart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со</w:t>
      </w:r>
      <w:proofErr w:type="gramEnd"/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 xml:space="preserve"> взрослым пра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ктической и игровой деятельнос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ти, испытывают неустойчивый интерес к действиям ровесников, не могут подчинять своё поведение правилам общения.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FD0A21">
        <w:rPr>
          <w:rFonts w:ascii="Arial" w:eastAsia="Times New Roman" w:hAnsi="Arial" w:cs="Arial"/>
          <w:i/>
          <w:iCs/>
          <w:color w:val="000000"/>
          <w:szCs w:val="23"/>
          <w:bdr w:val="none" w:sz="0" w:space="0" w:color="auto" w:frame="1"/>
          <w:lang w:eastAsia="ru-RU"/>
        </w:rPr>
        <w:t>Объяснения таким низким результатам следующие: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t> 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</w:r>
      <w:r w:rsidR="00FD0A21" w:rsidRPr="00005645">
        <w:rPr>
          <w:rFonts w:ascii="Arial" w:eastAsia="Times New Roman" w:hAnsi="Arial" w:cs="Arial"/>
          <w:b/>
          <w:bCs/>
          <w:color w:val="000000"/>
          <w:szCs w:val="23"/>
          <w:bdr w:val="none" w:sz="0" w:space="0" w:color="auto" w:frame="1"/>
          <w:lang w:eastAsia="ru-RU"/>
        </w:rPr>
        <w:t>Рекомендации: 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Создать индивидуальную образовательную траекторию (маршрут) для следующих детей:</w:t>
      </w:r>
      <w:r w:rsidR="00FD0A21" w:rsidRPr="00FD0A21">
        <w:rPr>
          <w:rFonts w:ascii="Arial" w:eastAsia="Times New Roman" w:hAnsi="Arial" w:cs="Arial"/>
          <w:color w:val="000000"/>
          <w:szCs w:val="23"/>
          <w:lang w:eastAsia="ru-RU"/>
        </w:rPr>
        <w:br/>
        <w:t>... И.Ф. детей, причина определения индивидуальной образовательной т</w:t>
      </w:r>
      <w:r>
        <w:rPr>
          <w:rFonts w:ascii="Arial" w:eastAsia="Times New Roman" w:hAnsi="Arial" w:cs="Arial"/>
          <w:color w:val="000000"/>
          <w:szCs w:val="23"/>
          <w:lang w:eastAsia="ru-RU"/>
        </w:rPr>
        <w:t>раектории </w:t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Cs w:val="23"/>
          <w:lang w:eastAsia="ru-RU"/>
        </w:rPr>
        <w:br/>
        <w:t xml:space="preserve">Мониторинг проводила: </w:t>
      </w:r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 xml:space="preserve">Абдурахманова </w:t>
      </w:r>
      <w:proofErr w:type="spellStart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Айшат</w:t>
      </w:r>
      <w:proofErr w:type="spellEnd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 xml:space="preserve"> </w:t>
      </w:r>
      <w:proofErr w:type="spellStart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>Асхабалиевна</w:t>
      </w:r>
      <w:proofErr w:type="spellEnd"/>
      <w:r w:rsidR="00643C5F">
        <w:rPr>
          <w:rFonts w:ascii="Arial" w:eastAsia="Times New Roman" w:hAnsi="Arial" w:cs="Arial"/>
          <w:color w:val="000000"/>
          <w:szCs w:val="23"/>
          <w:lang w:eastAsia="ru-RU"/>
        </w:rPr>
        <w:t xml:space="preserve">. </w:t>
      </w:r>
      <w:r w:rsidR="00FD0A21"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="00FD0A21"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1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72175" cy="3743325"/>
            <wp:effectExtent l="0" t="0" r="9525" b="9525"/>
            <wp:docPr id="2" name="Рисунок 2" descr="http://ped-kopilka.ru/upload/blogs2/2016/5/6818_273ec1b99a977de9e1586b38753673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5/6818_273ec1b99a977de9e1586b3875367367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FD0A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FD0A2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Таблица. </w:t>
      </w:r>
      <w:r w:rsidRPr="00FD0A21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Приложение 2.</w:t>
      </w:r>
    </w:p>
    <w:p w:rsidR="00FD0A21" w:rsidRPr="00FD0A21" w:rsidRDefault="00FD0A21" w:rsidP="00FD0A2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62650" cy="4019550"/>
            <wp:effectExtent l="0" t="0" r="0" b="0"/>
            <wp:docPr id="1" name="Рисунок 1" descr="http://ped-kopilka.ru/upload/blogs2/2016/5/6818_caee1170f537e661e7ad2a471860ea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5/6818_caee1170f537e661e7ad2a471860ea6d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A21" w:rsidRPr="00FD0A21" w:rsidRDefault="00FD0A21" w:rsidP="00FD0A21">
      <w:pPr>
        <w:spacing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FD0A21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Приложения</w:t>
      </w:r>
    </w:p>
    <w:p w:rsidR="00B03207" w:rsidRDefault="00B03207"/>
    <w:sectPr w:rsidR="00B03207" w:rsidSect="0030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A21"/>
    <w:rsid w:val="00005645"/>
    <w:rsid w:val="001F2B11"/>
    <w:rsid w:val="003052F2"/>
    <w:rsid w:val="00643C5F"/>
    <w:rsid w:val="006E029A"/>
    <w:rsid w:val="00901EAE"/>
    <w:rsid w:val="00B03207"/>
    <w:rsid w:val="00EC2BF8"/>
    <w:rsid w:val="00FD0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2F2"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D0A21"/>
    <w:rPr>
      <w:color w:val="0000FF"/>
      <w:u w:val="single"/>
    </w:rPr>
  </w:style>
  <w:style w:type="character" w:styleId="a4">
    <w:name w:val="Strong"/>
    <w:basedOn w:val="a0"/>
    <w:uiPriority w:val="22"/>
    <w:qFormat/>
    <w:rsid w:val="00FD0A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A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153572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6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21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60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28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Далгатова</cp:lastModifiedBy>
  <cp:revision>6</cp:revision>
  <dcterms:created xsi:type="dcterms:W3CDTF">2018-02-06T17:53:00Z</dcterms:created>
  <dcterms:modified xsi:type="dcterms:W3CDTF">2019-02-01T11:45:00Z</dcterms:modified>
</cp:coreProperties>
</file>